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4CCDB" w14:textId="5569BB74" w:rsidR="00AE77AD" w:rsidRPr="00562400" w:rsidRDefault="00AE77AD" w:rsidP="00AE77AD">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Pr>
          <w:rFonts w:ascii="Arial" w:eastAsia="MS Mincho" w:hAnsi="Arial" w:cs="Arial"/>
          <w:b/>
          <w:bCs/>
          <w:sz w:val="28"/>
          <w:lang w:eastAsia="ja-JP"/>
        </w:rPr>
        <w:t>b</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F16B61">
        <w:rPr>
          <w:rFonts w:ascii="Arial" w:hAnsi="Arial" w:cs="Arial"/>
          <w:b/>
          <w:bCs/>
          <w:sz w:val="28"/>
        </w:rPr>
        <w:t>R1-</w:t>
      </w:r>
      <w:r w:rsidR="00C51DD4" w:rsidRPr="00C51DD4">
        <w:rPr>
          <w:rFonts w:ascii="Arial" w:hAnsi="Arial" w:cs="Arial"/>
          <w:b/>
          <w:bCs/>
          <w:sz w:val="28"/>
        </w:rPr>
        <w:t>1718145</w:t>
      </w:r>
      <w:bookmarkStart w:id="0" w:name="_GoBack"/>
      <w:bookmarkEnd w:id="0"/>
    </w:p>
    <w:p w14:paraId="78B3E298" w14:textId="77777777" w:rsidR="00AE77AD" w:rsidRPr="00562400" w:rsidRDefault="00AE77AD" w:rsidP="00AE77AD">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r w:rsidRPr="00562400">
        <w:rPr>
          <w:rFonts w:ascii="Arial" w:eastAsia="MS Mincho" w:hAnsi="Arial" w:cs="Arial"/>
          <w:b/>
          <w:bCs/>
          <w:sz w:val="28"/>
          <w:lang w:eastAsia="ja-JP"/>
        </w:rPr>
        <w:t>Czechia,</w:t>
      </w:r>
      <w:r w:rsidRPr="00562400">
        <w:rPr>
          <w:rFonts w:ascii="Arial" w:hAnsi="Arial" w:cs="Arial"/>
          <w:b/>
          <w:bCs/>
          <w:sz w:val="28"/>
        </w:rPr>
        <w:t xml:space="preserve"> </w:t>
      </w:r>
      <w:r>
        <w:rPr>
          <w:rFonts w:ascii="Arial" w:eastAsia="MS Mincho" w:hAnsi="Arial" w:cs="Arial"/>
          <w:b/>
          <w:bCs/>
          <w:sz w:val="28"/>
          <w:lang w:eastAsia="ja-JP"/>
        </w:rPr>
        <w:t>9</w:t>
      </w:r>
      <w:r w:rsidRPr="00562400">
        <w:rPr>
          <w:rFonts w:ascii="Arial" w:eastAsia="MS Mincho" w:hAnsi="Arial" w:cs="Arial"/>
          <w:b/>
          <w:bCs/>
          <w:sz w:val="28"/>
          <w:lang w:eastAsia="ja-JP"/>
        </w:rPr>
        <w:t xml:space="preserve">th </w:t>
      </w:r>
      <w:r w:rsidRPr="00562400">
        <w:rPr>
          <w:rFonts w:ascii="Arial" w:hAnsi="Arial" w:cs="Arial"/>
          <w:b/>
          <w:bCs/>
          <w:sz w:val="28"/>
        </w:rPr>
        <w:t xml:space="preserve">– </w:t>
      </w:r>
      <w:r>
        <w:rPr>
          <w:rFonts w:ascii="Arial" w:eastAsia="MS Mincho" w:hAnsi="Arial" w:cs="Arial"/>
          <w:b/>
          <w:bCs/>
          <w:sz w:val="28"/>
          <w:lang w:eastAsia="ja-JP"/>
        </w:rPr>
        <w:t>13</w:t>
      </w:r>
      <w:r w:rsidRPr="00562400">
        <w:rPr>
          <w:rFonts w:ascii="Arial" w:eastAsia="MS Mincho" w:hAnsi="Arial" w:cs="Arial"/>
          <w:b/>
          <w:bCs/>
          <w:sz w:val="28"/>
          <w:lang w:eastAsia="ja-JP"/>
        </w:rPr>
        <w:t>th</w:t>
      </w:r>
      <w:r w:rsidRPr="00562400">
        <w:rPr>
          <w:rFonts w:ascii="Arial" w:hAnsi="Arial" w:cs="Arial"/>
          <w:b/>
          <w:bCs/>
          <w:sz w:val="28"/>
        </w:rPr>
        <w:t xml:space="preserve"> </w:t>
      </w:r>
      <w:r>
        <w:rPr>
          <w:rFonts w:ascii="Arial" w:eastAsia="MS Mincho" w:hAnsi="Arial" w:cs="Arial"/>
          <w:b/>
          <w:bCs/>
          <w:sz w:val="28"/>
          <w:lang w:eastAsia="ja-JP"/>
        </w:rPr>
        <w:t>October</w:t>
      </w:r>
      <w:r w:rsidRPr="00562400">
        <w:rPr>
          <w:rFonts w:ascii="Arial" w:hAnsi="Arial" w:cs="Arial"/>
          <w:b/>
          <w:bCs/>
          <w:sz w:val="28"/>
        </w:rPr>
        <w:t xml:space="preserve"> 201</w:t>
      </w:r>
      <w:r w:rsidRPr="00562400">
        <w:rPr>
          <w:rFonts w:ascii="Arial" w:eastAsia="MS Mincho" w:hAnsi="Arial" w:cs="Arial"/>
          <w:b/>
          <w:bCs/>
          <w:sz w:val="28"/>
          <w:lang w:eastAsia="ja-JP"/>
        </w:rPr>
        <w:t>7</w:t>
      </w:r>
    </w:p>
    <w:p w14:paraId="6AF0B103" w14:textId="77777777" w:rsidR="00921EBD" w:rsidRPr="000A64D8" w:rsidRDefault="00921EBD" w:rsidP="00921EBD">
      <w:pPr>
        <w:pStyle w:val="Footer"/>
        <w:jc w:val="both"/>
        <w:rPr>
          <w:noProof w:val="0"/>
        </w:rPr>
      </w:pPr>
    </w:p>
    <w:p w14:paraId="43B7F87C" w14:textId="241D571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E77AD">
        <w:rPr>
          <w:rFonts w:ascii="Arial" w:hAnsi="Arial"/>
          <w:sz w:val="24"/>
        </w:rPr>
        <w:t>6.2.6.2.</w:t>
      </w:r>
      <w:r w:rsidR="00E62F46">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B098805" w:rsidR="00C10599" w:rsidRPr="008D04F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E77AD">
        <w:rPr>
          <w:rFonts w:ascii="Arial" w:hAnsi="Arial"/>
          <w:sz w:val="24"/>
        </w:rPr>
        <w:t xml:space="preserve">Enhancements to </w:t>
      </w:r>
      <w:r w:rsidR="00E62F46">
        <w:rPr>
          <w:rFonts w:ascii="Arial" w:hAnsi="Arial"/>
          <w:sz w:val="24"/>
        </w:rPr>
        <w:t>system information acquisition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7AC5E58" w14:textId="7DFAEDBF" w:rsidR="0027108A" w:rsidRDefault="0027108A" w:rsidP="0027108A">
      <w:pPr>
        <w:jc w:val="both"/>
      </w:pPr>
      <w:r w:rsidRPr="009D2FC3">
        <w:t xml:space="preserve">In RAN#75, a new work item [1] on further NB-IoT enhancements was approved. This work item includes the </w:t>
      </w:r>
      <w:r>
        <w:t>objective of improving SI acquisition.</w:t>
      </w:r>
    </w:p>
    <w:p w14:paraId="65CB9298" w14:textId="371BFFBB" w:rsidR="0027108A" w:rsidRPr="0027108A" w:rsidRDefault="0027108A" w:rsidP="0027108A">
      <w:pPr>
        <w:rPr>
          <w:lang w:val="en-GB"/>
        </w:rPr>
      </w:pPr>
      <w:r>
        <w:t>In RAN1#88b</w:t>
      </w:r>
      <w:r w:rsidR="00AE77AD">
        <w:t>, RAN1#89 and RAN1#90 th</w:t>
      </w:r>
      <w:r w:rsidR="00355213">
        <w:t>e following proposals were made regarding reduced system acquisition time.</w:t>
      </w:r>
    </w:p>
    <w:p w14:paraId="7292659D" w14:textId="77777777" w:rsidR="0027108A" w:rsidRDefault="0027108A" w:rsidP="0027108A">
      <w:pPr>
        <w:rPr>
          <w:rFonts w:eastAsia="MS Mincho"/>
          <w:highlight w:val="green"/>
          <w:lang w:eastAsia="ja-JP"/>
        </w:rPr>
      </w:pPr>
      <w:r>
        <w:rPr>
          <w:rFonts w:eastAsia="MS Mincho"/>
          <w:highlight w:val="green"/>
          <w:lang w:eastAsia="ja-JP"/>
        </w:rPr>
        <w:t>Agreements:</w:t>
      </w:r>
    </w:p>
    <w:p w14:paraId="75511DEF" w14:textId="77777777" w:rsidR="0027108A" w:rsidRDefault="0027108A" w:rsidP="0027108A">
      <w:pPr>
        <w:numPr>
          <w:ilvl w:val="0"/>
          <w:numId w:val="16"/>
        </w:numPr>
        <w:overflowPunct/>
        <w:autoSpaceDE/>
        <w:autoSpaceDN/>
        <w:adjustRightInd/>
        <w:spacing w:after="0"/>
        <w:textAlignment w:val="auto"/>
        <w:rPr>
          <w:rFonts w:eastAsia="MS Mincho"/>
          <w:lang w:eastAsia="ja-JP"/>
        </w:rPr>
      </w:pPr>
      <w:r>
        <w:rPr>
          <w:rFonts w:eastAsia="MS Mincho"/>
          <w:lang w:eastAsia="ja-JP"/>
        </w:rPr>
        <w:t>For reduced system acquisition time for NB-IoT, at least the following candidates can be considered</w:t>
      </w:r>
    </w:p>
    <w:p w14:paraId="43F65B3A"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Enhancement(s) to NPSS/NSSS</w:t>
      </w:r>
    </w:p>
    <w:p w14:paraId="5D168E3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Enhancement(s) to MIB-NB </w:t>
      </w:r>
    </w:p>
    <w:p w14:paraId="455AE57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SIB1-NB accumulation across multiple SIB1-NB TTIs (with or without specification impact)</w:t>
      </w:r>
    </w:p>
    <w:p w14:paraId="4B22E2DF"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New mechanism allowing to skip SIB1-NB and/or SI messages and/or MIB-NB reading</w:t>
      </w:r>
    </w:p>
    <w:p w14:paraId="14666586"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Additional SIB1-NB is transmitted on other subframes in addition to the existing SIB1-NB transmission</w:t>
      </w:r>
    </w:p>
    <w:p w14:paraId="3751775C"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Use of physical signal/channel in agenda item 7.2.7.1.1 (if introduced)</w:t>
      </w:r>
    </w:p>
    <w:p w14:paraId="4B5CC84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FFS on other </w:t>
      </w:r>
      <w:proofErr w:type="spellStart"/>
      <w:r>
        <w:rPr>
          <w:rFonts w:eastAsia="MS Mincho"/>
          <w:lang w:eastAsia="ja-JP"/>
        </w:rPr>
        <w:t>SIBx</w:t>
      </w:r>
      <w:proofErr w:type="spellEnd"/>
      <w:r>
        <w:rPr>
          <w:rFonts w:eastAsia="MS Mincho"/>
          <w:lang w:eastAsia="ja-JP"/>
        </w:rPr>
        <w:t>-NB</w:t>
      </w:r>
    </w:p>
    <w:p w14:paraId="417D47E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Details of all solutions are FFS</w:t>
      </w:r>
    </w:p>
    <w:p w14:paraId="7E3C5483"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Solutions need to be backwards compatible and take care of impacts to Rel-13/Rel-14 networks</w:t>
      </w:r>
    </w:p>
    <w:p w14:paraId="4C12C25B" w14:textId="52ECA1D0" w:rsidR="0027108A" w:rsidRDefault="0027108A" w:rsidP="0091131A">
      <w:pPr>
        <w:jc w:val="both"/>
      </w:pPr>
    </w:p>
    <w:p w14:paraId="2931B48C" w14:textId="77777777" w:rsidR="0093241A" w:rsidRPr="0093241A" w:rsidRDefault="0093241A" w:rsidP="0093241A">
      <w:pPr>
        <w:overflowPunct/>
        <w:autoSpaceDE/>
        <w:autoSpaceDN/>
        <w:adjustRightInd/>
        <w:spacing w:after="0"/>
        <w:textAlignment w:val="auto"/>
        <w:rPr>
          <w:rFonts w:ascii="Times" w:eastAsia="MS Mincho" w:hAnsi="Times"/>
          <w:highlight w:val="green"/>
          <w:lang w:val="en-GB" w:eastAsia="ja-JP"/>
        </w:rPr>
      </w:pPr>
      <w:r w:rsidRPr="0093241A">
        <w:rPr>
          <w:rFonts w:ascii="Times" w:eastAsia="MS Mincho" w:hAnsi="Times"/>
          <w:highlight w:val="green"/>
          <w:lang w:val="en-GB" w:eastAsia="ja-JP"/>
        </w:rPr>
        <w:t>Agreements:</w:t>
      </w:r>
    </w:p>
    <w:p w14:paraId="72E827FD" w14:textId="77777777" w:rsidR="0093241A" w:rsidRPr="0093241A" w:rsidRDefault="0093241A" w:rsidP="0093241A">
      <w:pPr>
        <w:numPr>
          <w:ilvl w:val="0"/>
          <w:numId w:val="20"/>
        </w:numPr>
        <w:overflowPunct/>
        <w:autoSpaceDE/>
        <w:autoSpaceDN/>
        <w:adjustRightInd/>
        <w:spacing w:after="0"/>
        <w:contextualSpacing/>
        <w:textAlignment w:val="auto"/>
        <w:rPr>
          <w:rFonts w:eastAsia="MS Mincho"/>
          <w:lang w:eastAsia="ja-JP"/>
        </w:rPr>
      </w:pPr>
      <w:r w:rsidRPr="0093241A">
        <w:rPr>
          <w:rFonts w:eastAsia="MS Mincho"/>
          <w:lang w:eastAsia="ja-JP"/>
        </w:rPr>
        <w:t>Additional transmissions of NPSS/NSSS in subframes other than those used in Rel-13 for in-band, guard-band and standalone are not considered in Rel-15 for an anchor carrier</w:t>
      </w:r>
    </w:p>
    <w:p w14:paraId="4F52F98A" w14:textId="77777777" w:rsidR="0093241A" w:rsidRPr="0093241A" w:rsidRDefault="0093241A" w:rsidP="0093241A">
      <w:pPr>
        <w:numPr>
          <w:ilvl w:val="1"/>
          <w:numId w:val="20"/>
        </w:numPr>
        <w:overflowPunct/>
        <w:autoSpaceDE/>
        <w:autoSpaceDN/>
        <w:adjustRightInd/>
        <w:spacing w:after="0"/>
        <w:contextualSpacing/>
        <w:textAlignment w:val="auto"/>
        <w:rPr>
          <w:rFonts w:eastAsia="MS Mincho"/>
          <w:lang w:eastAsia="ja-JP"/>
        </w:rPr>
      </w:pPr>
      <w:r w:rsidRPr="0093241A">
        <w:rPr>
          <w:rFonts w:eastAsia="MS Mincho"/>
          <w:lang w:eastAsia="ja-JP"/>
        </w:rPr>
        <w:t>FFS: NPSS/NSSS transmission using unused 3-OFDM symbols in existing subframe#5,9 on anchor carrier at least for stand-alone and guard band modes</w:t>
      </w:r>
    </w:p>
    <w:p w14:paraId="2FCB413D" w14:textId="77777777" w:rsidR="0093241A" w:rsidRDefault="0093241A" w:rsidP="0091131A">
      <w:pPr>
        <w:jc w:val="both"/>
      </w:pPr>
    </w:p>
    <w:p w14:paraId="34CEEB84" w14:textId="77777777" w:rsidR="00E62F46" w:rsidRPr="008C5ADE" w:rsidRDefault="0027108A" w:rsidP="00E62F46">
      <w:pPr>
        <w:rPr>
          <w:rFonts w:eastAsia="MS Mincho"/>
          <w:iCs/>
          <w:highlight w:val="green"/>
          <w:lang w:eastAsia="ja-JP"/>
        </w:rPr>
      </w:pPr>
      <w:r>
        <w:rPr>
          <w:b/>
        </w:rPr>
        <w:tab/>
      </w:r>
      <w:r w:rsidR="00E62F46" w:rsidRPr="008C5ADE">
        <w:rPr>
          <w:rFonts w:eastAsia="MS Mincho"/>
          <w:iCs/>
          <w:highlight w:val="green"/>
          <w:lang w:eastAsia="ja-JP"/>
        </w:rPr>
        <w:t>Agreement:</w:t>
      </w:r>
    </w:p>
    <w:p w14:paraId="012DE9A5" w14:textId="77777777" w:rsidR="00E62F46" w:rsidRPr="008C5ADE" w:rsidRDefault="00E62F46" w:rsidP="00E62F46">
      <w:pPr>
        <w:numPr>
          <w:ilvl w:val="0"/>
          <w:numId w:val="21"/>
        </w:numPr>
        <w:overflowPunct/>
        <w:autoSpaceDE/>
        <w:autoSpaceDN/>
        <w:adjustRightInd/>
        <w:spacing w:after="0"/>
        <w:textAlignment w:val="auto"/>
        <w:rPr>
          <w:rFonts w:eastAsia="MS Mincho"/>
          <w:iCs/>
          <w:lang w:eastAsia="ja-JP"/>
        </w:rPr>
      </w:pPr>
      <w:r w:rsidRPr="008C5ADE">
        <w:rPr>
          <w:rFonts w:eastAsia="MS Mincho"/>
          <w:iCs/>
          <w:lang w:eastAsia="ja-JP"/>
        </w:rPr>
        <w:t>At least the following issues are FFS regarding whether to introduce support for the network to optionally transmit additional repetitions(s) of SIB1-NB, in subframe(s) other than R13 existing SIB1-NB transmission subframes:</w:t>
      </w:r>
    </w:p>
    <w:p w14:paraId="59690561" w14:textId="77777777" w:rsidR="00E62F46" w:rsidRPr="008C5ADE" w:rsidRDefault="00E62F46" w:rsidP="00E62F46">
      <w:pPr>
        <w:numPr>
          <w:ilvl w:val="1"/>
          <w:numId w:val="21"/>
        </w:numPr>
        <w:overflowPunct/>
        <w:autoSpaceDE/>
        <w:autoSpaceDN/>
        <w:adjustRightInd/>
        <w:spacing w:after="0"/>
        <w:textAlignment w:val="auto"/>
        <w:rPr>
          <w:rFonts w:eastAsia="MS Mincho"/>
          <w:iCs/>
          <w:lang w:eastAsia="ja-JP"/>
        </w:rPr>
      </w:pPr>
      <w:r w:rsidRPr="008C5ADE">
        <w:rPr>
          <w:rFonts w:eastAsia="MS Mincho"/>
          <w:iCs/>
          <w:lang w:eastAsia="ja-JP"/>
        </w:rPr>
        <w:t>The position of the subframe(s) for additional Rel-13 SIB1-NB repetitions</w:t>
      </w:r>
    </w:p>
    <w:p w14:paraId="2D003B0C" w14:textId="77777777" w:rsidR="00E62F46" w:rsidRPr="008C5ADE" w:rsidRDefault="00E62F46" w:rsidP="00E62F46">
      <w:pPr>
        <w:numPr>
          <w:ilvl w:val="1"/>
          <w:numId w:val="21"/>
        </w:numPr>
        <w:overflowPunct/>
        <w:autoSpaceDE/>
        <w:autoSpaceDN/>
        <w:adjustRightInd/>
        <w:spacing w:after="0"/>
        <w:textAlignment w:val="auto"/>
        <w:rPr>
          <w:rFonts w:eastAsia="MS Mincho"/>
          <w:iCs/>
          <w:lang w:eastAsia="ja-JP"/>
        </w:rPr>
      </w:pPr>
      <w:r w:rsidRPr="008C5ADE">
        <w:rPr>
          <w:rFonts w:eastAsia="MS Mincho"/>
          <w:iCs/>
          <w:lang w:eastAsia="ja-JP"/>
        </w:rPr>
        <w:t>The scrambling on the new additional repetitions of SIB1</w:t>
      </w:r>
    </w:p>
    <w:p w14:paraId="7CE6145F" w14:textId="77777777" w:rsidR="00E62F46" w:rsidRPr="008C5ADE" w:rsidRDefault="00E62F46" w:rsidP="00E62F46">
      <w:pPr>
        <w:numPr>
          <w:ilvl w:val="1"/>
          <w:numId w:val="21"/>
        </w:numPr>
        <w:overflowPunct/>
        <w:autoSpaceDE/>
        <w:autoSpaceDN/>
        <w:adjustRightInd/>
        <w:spacing w:after="0"/>
        <w:textAlignment w:val="auto"/>
        <w:rPr>
          <w:rFonts w:eastAsia="MS Mincho"/>
          <w:iCs/>
          <w:lang w:eastAsia="ja-JP"/>
        </w:rPr>
      </w:pPr>
      <w:r w:rsidRPr="008C5ADE">
        <w:rPr>
          <w:rFonts w:eastAsia="MS Mincho"/>
          <w:iCs/>
          <w:lang w:eastAsia="ja-JP"/>
        </w:rPr>
        <w:t>The pattern of mapping to resource elements for the additional repetition(s) (e.g., order of coded bits-to-subframe allocation)</w:t>
      </w:r>
    </w:p>
    <w:p w14:paraId="21A878A0" w14:textId="77777777" w:rsidR="00E62F46" w:rsidRPr="008C5ADE" w:rsidRDefault="00E62F46" w:rsidP="00E62F46">
      <w:pPr>
        <w:numPr>
          <w:ilvl w:val="1"/>
          <w:numId w:val="21"/>
        </w:numPr>
        <w:overflowPunct/>
        <w:autoSpaceDE/>
        <w:autoSpaceDN/>
        <w:adjustRightInd/>
        <w:spacing w:after="0"/>
        <w:textAlignment w:val="auto"/>
        <w:rPr>
          <w:rFonts w:eastAsia="MS Mincho"/>
          <w:iCs/>
          <w:lang w:eastAsia="ja-JP"/>
        </w:rPr>
      </w:pPr>
      <w:r w:rsidRPr="008C5ADE">
        <w:rPr>
          <w:rFonts w:eastAsia="MS Mincho"/>
          <w:iCs/>
          <w:lang w:eastAsia="ja-JP"/>
        </w:rPr>
        <w:t>If a SIB1-NB with additional subframe(s) can be transmitted on a non-anchor</w:t>
      </w:r>
    </w:p>
    <w:p w14:paraId="57284C31" w14:textId="77777777" w:rsidR="00E62F46" w:rsidRPr="008C5ADE" w:rsidRDefault="00E62F46" w:rsidP="00E62F46">
      <w:pPr>
        <w:numPr>
          <w:ilvl w:val="1"/>
          <w:numId w:val="21"/>
        </w:numPr>
        <w:overflowPunct/>
        <w:autoSpaceDE/>
        <w:autoSpaceDN/>
        <w:adjustRightInd/>
        <w:spacing w:after="0"/>
        <w:textAlignment w:val="auto"/>
        <w:rPr>
          <w:rFonts w:eastAsia="MS Mincho"/>
          <w:iCs/>
          <w:lang w:eastAsia="ja-JP"/>
        </w:rPr>
      </w:pPr>
      <w:r w:rsidRPr="008C5ADE">
        <w:rPr>
          <w:rFonts w:eastAsia="MS Mincho"/>
          <w:iCs/>
          <w:lang w:eastAsia="ja-JP"/>
        </w:rPr>
        <w:t>How the UE determines if the additional subframe(s) are being transmitted</w:t>
      </w:r>
    </w:p>
    <w:p w14:paraId="3FFFEB3D" w14:textId="77777777" w:rsidR="00E62F46" w:rsidRPr="008C5ADE" w:rsidRDefault="00E62F46" w:rsidP="00E62F46">
      <w:pPr>
        <w:numPr>
          <w:ilvl w:val="1"/>
          <w:numId w:val="21"/>
        </w:numPr>
        <w:overflowPunct/>
        <w:autoSpaceDE/>
        <w:autoSpaceDN/>
        <w:adjustRightInd/>
        <w:spacing w:after="0"/>
        <w:textAlignment w:val="auto"/>
        <w:rPr>
          <w:rFonts w:eastAsia="MS Mincho"/>
          <w:iCs/>
          <w:lang w:eastAsia="ja-JP"/>
        </w:rPr>
      </w:pPr>
      <w:r w:rsidRPr="008C5ADE">
        <w:rPr>
          <w:rFonts w:eastAsia="MS Mincho"/>
          <w:iCs/>
          <w:lang w:eastAsia="ja-JP"/>
        </w:rPr>
        <w:t>The number of additional subframe(s)</w:t>
      </w:r>
    </w:p>
    <w:p w14:paraId="57F04B2A" w14:textId="77777777" w:rsidR="00E62F46" w:rsidRPr="008C5ADE" w:rsidRDefault="00E62F46" w:rsidP="00E62F46">
      <w:pPr>
        <w:numPr>
          <w:ilvl w:val="1"/>
          <w:numId w:val="21"/>
        </w:numPr>
        <w:overflowPunct/>
        <w:autoSpaceDE/>
        <w:autoSpaceDN/>
        <w:adjustRightInd/>
        <w:spacing w:after="0"/>
        <w:textAlignment w:val="auto"/>
        <w:rPr>
          <w:rFonts w:eastAsia="MS Mincho"/>
          <w:iCs/>
          <w:lang w:eastAsia="ja-JP"/>
        </w:rPr>
      </w:pPr>
      <w:r w:rsidRPr="008C5ADE">
        <w:rPr>
          <w:rFonts w:eastAsia="MS Mincho"/>
          <w:iCs/>
          <w:lang w:eastAsia="ja-JP"/>
        </w:rPr>
        <w:t>How to handle correct understanding of NPDCCH/NPDSCH transmission for legacy NB-IoT UEs.</w:t>
      </w:r>
    </w:p>
    <w:p w14:paraId="5D34CC96" w14:textId="46FDA661" w:rsidR="0027108A" w:rsidRDefault="0027108A" w:rsidP="0091131A">
      <w:pPr>
        <w:jc w:val="both"/>
        <w:rPr>
          <w:b/>
        </w:rPr>
      </w:pPr>
    </w:p>
    <w:p w14:paraId="40F98F46" w14:textId="2A606C1C" w:rsidR="00AE77AD" w:rsidRDefault="00AE77AD" w:rsidP="00AE77AD">
      <w:pPr>
        <w:rPr>
          <w:lang w:val="en-GB"/>
        </w:rPr>
      </w:pPr>
    </w:p>
    <w:p w14:paraId="50203521" w14:textId="77777777" w:rsidR="00E62F46" w:rsidRDefault="00E62F46" w:rsidP="00AE77AD">
      <w:pPr>
        <w:rPr>
          <w:lang w:val="en-GB"/>
        </w:rPr>
      </w:pPr>
    </w:p>
    <w:p w14:paraId="56135408" w14:textId="77777777" w:rsidR="00E62F46" w:rsidRPr="008C5ADE" w:rsidRDefault="00E62F46" w:rsidP="00E62F46">
      <w:pPr>
        <w:rPr>
          <w:rFonts w:eastAsia="MS Mincho"/>
          <w:iCs/>
          <w:highlight w:val="green"/>
          <w:lang w:eastAsia="ja-JP"/>
        </w:rPr>
      </w:pPr>
      <w:r w:rsidRPr="008C5ADE">
        <w:rPr>
          <w:rFonts w:eastAsia="MS Mincho"/>
          <w:iCs/>
          <w:highlight w:val="green"/>
          <w:lang w:eastAsia="ja-JP"/>
        </w:rPr>
        <w:lastRenderedPageBreak/>
        <w:t>Agreements:</w:t>
      </w:r>
    </w:p>
    <w:p w14:paraId="3E8B9BC3" w14:textId="77777777" w:rsidR="00E62F46" w:rsidRPr="008C5ADE" w:rsidRDefault="00E62F46" w:rsidP="00E62F46">
      <w:pPr>
        <w:numPr>
          <w:ilvl w:val="0"/>
          <w:numId w:val="22"/>
        </w:numPr>
        <w:overflowPunct/>
        <w:autoSpaceDE/>
        <w:autoSpaceDN/>
        <w:adjustRightInd/>
        <w:spacing w:after="0"/>
        <w:textAlignment w:val="auto"/>
        <w:rPr>
          <w:rFonts w:eastAsia="MS Mincho"/>
          <w:iCs/>
          <w:lang w:eastAsia="ja-JP"/>
        </w:rPr>
      </w:pPr>
      <w:r w:rsidRPr="008C5ADE">
        <w:rPr>
          <w:rFonts w:eastAsia="MS Mincho"/>
          <w:iCs/>
          <w:lang w:eastAsia="ja-JP"/>
        </w:rPr>
        <w:t>For enhancement of MIB-NB acquisition time, the following candidates are considered:</w:t>
      </w:r>
    </w:p>
    <w:p w14:paraId="0CE34E0D" w14:textId="77777777" w:rsidR="00E62F46" w:rsidRPr="008C5ADE" w:rsidRDefault="00E62F46" w:rsidP="00E62F46">
      <w:pPr>
        <w:numPr>
          <w:ilvl w:val="1"/>
          <w:numId w:val="22"/>
        </w:numPr>
        <w:overflowPunct/>
        <w:autoSpaceDE/>
        <w:autoSpaceDN/>
        <w:adjustRightInd/>
        <w:spacing w:after="0"/>
        <w:textAlignment w:val="auto"/>
        <w:rPr>
          <w:rFonts w:eastAsia="MS Mincho"/>
          <w:iCs/>
          <w:lang w:eastAsia="ja-JP"/>
        </w:rPr>
      </w:pPr>
      <w:r w:rsidRPr="008C5ADE">
        <w:rPr>
          <w:rFonts w:eastAsia="MS Mincho"/>
          <w:iCs/>
          <w:lang w:eastAsia="ja-JP"/>
        </w:rPr>
        <w:t>Options 1: Using the unused 3-OFDM symbols in subframe#0 on the anchor carrier in standalone and guard-band operation modes</w:t>
      </w:r>
    </w:p>
    <w:p w14:paraId="073603C5" w14:textId="77777777" w:rsidR="00E62F46" w:rsidRPr="008C5ADE" w:rsidRDefault="00E62F46" w:rsidP="00E62F46">
      <w:pPr>
        <w:numPr>
          <w:ilvl w:val="1"/>
          <w:numId w:val="22"/>
        </w:numPr>
        <w:overflowPunct/>
        <w:autoSpaceDE/>
        <w:autoSpaceDN/>
        <w:adjustRightInd/>
        <w:spacing w:after="0"/>
        <w:textAlignment w:val="auto"/>
        <w:rPr>
          <w:rFonts w:eastAsia="MS Mincho"/>
          <w:iCs/>
          <w:lang w:eastAsia="ja-JP"/>
        </w:rPr>
      </w:pPr>
      <w:r w:rsidRPr="008C5ADE">
        <w:rPr>
          <w:rFonts w:eastAsia="MS Mincho"/>
          <w:iCs/>
          <w:lang w:eastAsia="ja-JP"/>
        </w:rPr>
        <w:t>Options 2: Introducing additional subframe(s) for NPBCH transmission, FFS if there is a possible restriction to non-anchor carriers</w:t>
      </w:r>
    </w:p>
    <w:p w14:paraId="3E3B5523" w14:textId="77777777" w:rsidR="00E62F46" w:rsidRPr="008C5ADE" w:rsidRDefault="00E62F46" w:rsidP="00E62F46">
      <w:pPr>
        <w:numPr>
          <w:ilvl w:val="1"/>
          <w:numId w:val="22"/>
        </w:numPr>
        <w:overflowPunct/>
        <w:autoSpaceDE/>
        <w:autoSpaceDN/>
        <w:adjustRightInd/>
        <w:spacing w:after="0"/>
        <w:textAlignment w:val="auto"/>
        <w:rPr>
          <w:rFonts w:eastAsia="MS Mincho"/>
          <w:iCs/>
          <w:lang w:eastAsia="ja-JP"/>
        </w:rPr>
      </w:pPr>
      <w:r w:rsidRPr="008C5ADE">
        <w:rPr>
          <w:rFonts w:eastAsia="MS Mincho"/>
          <w:iCs/>
          <w:lang w:eastAsia="ja-JP"/>
        </w:rPr>
        <w:t xml:space="preserve">Option 3: Enhanced MIB-NB decoding techniques, e.g. combining the NPBCH across several MIB-NB TTIs. </w:t>
      </w:r>
    </w:p>
    <w:p w14:paraId="6EDEC844" w14:textId="60228E04" w:rsidR="00AE77AD" w:rsidRPr="00E62F46" w:rsidRDefault="00AE77AD" w:rsidP="00AE77AD"/>
    <w:p w14:paraId="6A71DCDF" w14:textId="3CCCF192" w:rsidR="00AE77AD" w:rsidRDefault="00E62F46" w:rsidP="00AE77AD">
      <w:pPr>
        <w:pStyle w:val="Heading1"/>
      </w:pPr>
      <w:r>
        <w:t>Enhancements for MIB</w:t>
      </w:r>
    </w:p>
    <w:p w14:paraId="1D5C4808" w14:textId="03F81DDF" w:rsidR="00E62F46" w:rsidRDefault="00E62F46" w:rsidP="00E62F46">
      <w:pPr>
        <w:rPr>
          <w:lang w:val="en-GB"/>
        </w:rPr>
      </w:pPr>
      <w:r>
        <w:rPr>
          <w:lang w:val="en-GB"/>
        </w:rPr>
        <w:t>The three following techniques are candidates for MIB enhancements.</w:t>
      </w:r>
    </w:p>
    <w:p w14:paraId="609EB426" w14:textId="16AB1E70" w:rsidR="00E62F46" w:rsidRPr="00C90A27" w:rsidRDefault="00E62F46" w:rsidP="00E62F46">
      <w:pPr>
        <w:pStyle w:val="ListParagraph"/>
        <w:numPr>
          <w:ilvl w:val="0"/>
          <w:numId w:val="23"/>
        </w:numPr>
        <w:rPr>
          <w:rFonts w:ascii="Times New Roman" w:hAnsi="Times New Roman"/>
          <w:u w:val="single"/>
          <w:lang w:val="en-GB"/>
        </w:rPr>
      </w:pPr>
      <w:r w:rsidRPr="00E62F46">
        <w:rPr>
          <w:rFonts w:ascii="Times New Roman" w:hAnsi="Times New Roman"/>
          <w:u w:val="single"/>
          <w:lang w:val="en-GB"/>
        </w:rPr>
        <w:t>Using 3 OFDM symbols for standalone and guard band:</w:t>
      </w:r>
      <w:r>
        <w:rPr>
          <w:rFonts w:ascii="Times New Roman" w:hAnsi="Times New Roman"/>
          <w:lang w:val="en-GB"/>
        </w:rPr>
        <w:t xml:space="preserve"> The main issue with this approach is that it does not apply to in-band operation, which is (together with guard band) the most challenging scenario. Additionally, it requires an increased number of blind decodes (the UE needs to try NPBCH with and without the 3 additional symbols), roughly doubling the complexity in terms of blind decoding. This scheme is expected to provide aro</w:t>
      </w:r>
      <w:r w:rsidR="00C90A27">
        <w:rPr>
          <w:rFonts w:ascii="Times New Roman" w:hAnsi="Times New Roman"/>
          <w:lang w:val="en-GB"/>
        </w:rPr>
        <w:t>und ~1dB gain.</w:t>
      </w:r>
    </w:p>
    <w:p w14:paraId="726043B8" w14:textId="77777777" w:rsidR="00C90A27" w:rsidRPr="00C90A27" w:rsidRDefault="00C90A27" w:rsidP="00C90A27">
      <w:pPr>
        <w:pStyle w:val="ListParagraph"/>
        <w:rPr>
          <w:rFonts w:ascii="Times New Roman" w:hAnsi="Times New Roman"/>
          <w:u w:val="single"/>
          <w:lang w:val="en-GB"/>
        </w:rPr>
      </w:pPr>
    </w:p>
    <w:p w14:paraId="1CF11FB3" w14:textId="2A026FA4" w:rsidR="00C90A27" w:rsidRPr="00C90A27" w:rsidRDefault="00C90A27" w:rsidP="00E62F46">
      <w:pPr>
        <w:pStyle w:val="ListParagraph"/>
        <w:numPr>
          <w:ilvl w:val="0"/>
          <w:numId w:val="23"/>
        </w:numPr>
        <w:rPr>
          <w:rFonts w:ascii="Times New Roman" w:hAnsi="Times New Roman"/>
          <w:u w:val="single"/>
          <w:lang w:val="en-GB"/>
        </w:rPr>
      </w:pPr>
      <w:r>
        <w:rPr>
          <w:rFonts w:ascii="Times New Roman" w:hAnsi="Times New Roman"/>
          <w:u w:val="single"/>
          <w:lang w:val="en-GB"/>
        </w:rPr>
        <w:t>Introducing additional subframes:</w:t>
      </w:r>
      <w:r>
        <w:rPr>
          <w:rFonts w:ascii="Times New Roman" w:hAnsi="Times New Roman"/>
          <w:lang w:val="en-GB"/>
        </w:rPr>
        <w:t xml:space="preserve"> This technique has the obvious drawback of increased overhead (need to double the NPBCH overhead to get a ~3dB gain), but also of increased complexity. Under this technique, a Rel-15 UE would need to hypothesize whether the </w:t>
      </w:r>
      <w:proofErr w:type="spellStart"/>
      <w:r>
        <w:rPr>
          <w:rFonts w:ascii="Times New Roman" w:hAnsi="Times New Roman"/>
          <w:lang w:val="en-GB"/>
        </w:rPr>
        <w:t>eNB</w:t>
      </w:r>
      <w:proofErr w:type="spellEnd"/>
      <w:r>
        <w:rPr>
          <w:rFonts w:ascii="Times New Roman" w:hAnsi="Times New Roman"/>
          <w:lang w:val="en-GB"/>
        </w:rPr>
        <w:t xml:space="preserve"> is transmitting the repeated PBCH or not. Also, depending on the chosen repetition pattern, the UE may also need to hypothesize the presence of NRS (i.e., if the new repetitions are transmitted in subframes that may be configured as invalid subframes, then the UE has to keep two separate channel estimation loops). Also, for the same complexity (2x blind decoding), the UE can achieve similar performance with Option 3.</w:t>
      </w:r>
    </w:p>
    <w:p w14:paraId="076B544E" w14:textId="77777777" w:rsidR="00C90A27" w:rsidRPr="00C90A27" w:rsidRDefault="00C90A27" w:rsidP="00C90A27">
      <w:pPr>
        <w:pStyle w:val="ListParagraph"/>
        <w:rPr>
          <w:rFonts w:ascii="Times New Roman" w:hAnsi="Times New Roman"/>
          <w:u w:val="single"/>
          <w:lang w:val="en-GB"/>
        </w:rPr>
      </w:pPr>
    </w:p>
    <w:p w14:paraId="16BECA5E" w14:textId="42CAEF7F" w:rsidR="00C90A27" w:rsidRPr="00E62F46" w:rsidRDefault="00C90A27" w:rsidP="00E62F46">
      <w:pPr>
        <w:pStyle w:val="ListParagraph"/>
        <w:numPr>
          <w:ilvl w:val="0"/>
          <w:numId w:val="23"/>
        </w:numPr>
        <w:rPr>
          <w:rFonts w:ascii="Times New Roman" w:hAnsi="Times New Roman"/>
          <w:u w:val="single"/>
          <w:lang w:val="en-GB"/>
        </w:rPr>
      </w:pPr>
      <w:r>
        <w:rPr>
          <w:rFonts w:ascii="Times New Roman" w:hAnsi="Times New Roman"/>
          <w:u w:val="single"/>
          <w:lang w:val="en-GB"/>
        </w:rPr>
        <w:t>Enhanced MIB decoding techniques:</w:t>
      </w:r>
      <w:r>
        <w:rPr>
          <w:rFonts w:ascii="Times New Roman" w:hAnsi="Times New Roman"/>
          <w:lang w:val="en-GB"/>
        </w:rPr>
        <w:t xml:space="preserve"> This technique does not require any new specification in RAN4. It can provide ~3dB gain in the ‘keep trying’ regime b</w:t>
      </w:r>
      <w:r w:rsidR="00DE33AC">
        <w:rPr>
          <w:rFonts w:ascii="Times New Roman" w:hAnsi="Times New Roman"/>
          <w:lang w:val="en-GB"/>
        </w:rPr>
        <w:t>y combining 2 consecutive TTIs.</w:t>
      </w:r>
    </w:p>
    <w:p w14:paraId="57CAD29D" w14:textId="23A7810D" w:rsidR="00E62F46" w:rsidRDefault="00E62F46" w:rsidP="00E62F46">
      <w:pPr>
        <w:rPr>
          <w:lang w:val="en-GB"/>
        </w:rPr>
      </w:pPr>
    </w:p>
    <w:p w14:paraId="6C0E89CA" w14:textId="5C4FEA17" w:rsidR="00E62F46" w:rsidRDefault="00E62F46" w:rsidP="00E62F46">
      <w:pPr>
        <w:rPr>
          <w:lang w:val="en-GB"/>
        </w:rPr>
      </w:pPr>
      <w:r>
        <w:rPr>
          <w:lang w:val="en-GB"/>
        </w:rPr>
        <w:t>Thus, the preferred option is option 3, cross-TTI combining across several MIB-NB TTIs.</w:t>
      </w:r>
    </w:p>
    <w:p w14:paraId="7EDC670D" w14:textId="47F46D6F" w:rsidR="00E62F46" w:rsidRPr="00E62F46" w:rsidRDefault="00E62F46" w:rsidP="00E62F46">
      <w:pPr>
        <w:rPr>
          <w:b/>
          <w:lang w:val="en-GB"/>
        </w:rPr>
      </w:pPr>
      <w:r w:rsidRPr="00E62F46">
        <w:rPr>
          <w:b/>
          <w:u w:val="single"/>
          <w:lang w:val="en-GB"/>
        </w:rPr>
        <w:t>Proposal 1:</w:t>
      </w:r>
      <w:r>
        <w:rPr>
          <w:b/>
          <w:lang w:val="en-GB"/>
        </w:rPr>
        <w:t xml:space="preserve"> Do not </w:t>
      </w:r>
      <w:r w:rsidR="00EA678D">
        <w:rPr>
          <w:b/>
          <w:lang w:val="en-GB"/>
        </w:rPr>
        <w:t>introduce</w:t>
      </w:r>
      <w:r w:rsidR="00DE33AC">
        <w:rPr>
          <w:b/>
          <w:lang w:val="en-GB"/>
        </w:rPr>
        <w:t xml:space="preserve"> additional subframes or symbols for NPBCH.</w:t>
      </w:r>
    </w:p>
    <w:p w14:paraId="6BCCE310" w14:textId="158A543D" w:rsidR="00E62F46" w:rsidRDefault="00E62F46" w:rsidP="00E62F46">
      <w:pPr>
        <w:rPr>
          <w:lang w:val="en-GB"/>
        </w:rPr>
      </w:pPr>
    </w:p>
    <w:p w14:paraId="76C22C43" w14:textId="7A9E1528" w:rsidR="00E62F46" w:rsidRDefault="00E62F46" w:rsidP="00E62F46">
      <w:pPr>
        <w:pStyle w:val="Heading1"/>
      </w:pPr>
      <w:r>
        <w:t>Enhancements for SIB</w:t>
      </w:r>
      <w:r w:rsidR="00EA678D">
        <w:t>1-NB</w:t>
      </w:r>
    </w:p>
    <w:p w14:paraId="2495FA4C" w14:textId="5DA7339E" w:rsidR="00DE33AC" w:rsidRDefault="00DE33AC" w:rsidP="00DE33AC">
      <w:pPr>
        <w:rPr>
          <w:lang w:val="en-GB"/>
        </w:rPr>
      </w:pPr>
      <w:r>
        <w:rPr>
          <w:lang w:val="en-GB"/>
        </w:rPr>
        <w:t>The main proposal in RAN1 responsibility is to introduce additional subframes for SIB1-NB. This proposal has the following drawbacks:</w:t>
      </w:r>
    </w:p>
    <w:p w14:paraId="7274119B" w14:textId="220ED3A9" w:rsidR="00DE33AC" w:rsidRPr="00DE33AC" w:rsidRDefault="00DE33AC" w:rsidP="00DE33AC">
      <w:pPr>
        <w:pStyle w:val="ListParagraph"/>
        <w:numPr>
          <w:ilvl w:val="0"/>
          <w:numId w:val="24"/>
        </w:numPr>
        <w:rPr>
          <w:rFonts w:ascii="Times New Roman" w:hAnsi="Times New Roman"/>
          <w:u w:val="single"/>
          <w:lang w:val="en-GB"/>
        </w:rPr>
      </w:pPr>
      <w:r w:rsidRPr="00DE33AC">
        <w:rPr>
          <w:rFonts w:ascii="Times New Roman" w:hAnsi="Times New Roman"/>
          <w:u w:val="single"/>
          <w:lang w:val="en-GB"/>
        </w:rPr>
        <w:t>Increased overhead:</w:t>
      </w:r>
      <w:r>
        <w:rPr>
          <w:rFonts w:ascii="Times New Roman" w:hAnsi="Times New Roman"/>
          <w:lang w:val="en-GB"/>
        </w:rPr>
        <w:t xml:space="preserve"> Similar to the MIB case, the introduction of new subframes for SIB1-NB will further reduce the available resources of an already overhead-heavy anchor carrier.</w:t>
      </w:r>
    </w:p>
    <w:p w14:paraId="4D83CBDF" w14:textId="24A4D376" w:rsidR="00DE33AC" w:rsidRPr="00DE33AC" w:rsidRDefault="00DE33AC" w:rsidP="00DE33AC">
      <w:pPr>
        <w:pStyle w:val="ListParagraph"/>
        <w:numPr>
          <w:ilvl w:val="0"/>
          <w:numId w:val="24"/>
        </w:numPr>
        <w:rPr>
          <w:rFonts w:ascii="Times New Roman" w:hAnsi="Times New Roman"/>
          <w:u w:val="single"/>
          <w:lang w:val="en-GB"/>
        </w:rPr>
      </w:pPr>
      <w:r>
        <w:rPr>
          <w:rFonts w:ascii="Times New Roman" w:hAnsi="Times New Roman"/>
          <w:u w:val="single"/>
          <w:lang w:val="en-GB"/>
        </w:rPr>
        <w:t xml:space="preserve">Signalling: </w:t>
      </w:r>
      <w:r>
        <w:rPr>
          <w:rFonts w:ascii="Times New Roman" w:hAnsi="Times New Roman"/>
          <w:lang w:val="en-GB"/>
        </w:rPr>
        <w:t>The introduction of repetitions would require the UE to know (or hypothesize) whether the SIB repetitions are present. There are two main options</w:t>
      </w:r>
    </w:p>
    <w:p w14:paraId="625120B8" w14:textId="2691032A" w:rsidR="00DE33AC" w:rsidRPr="00DE33AC" w:rsidRDefault="00DE33AC" w:rsidP="00DE33AC">
      <w:pPr>
        <w:pStyle w:val="ListParagraph"/>
        <w:numPr>
          <w:ilvl w:val="1"/>
          <w:numId w:val="24"/>
        </w:numPr>
        <w:rPr>
          <w:rFonts w:ascii="Times New Roman" w:hAnsi="Times New Roman"/>
          <w:u w:val="single"/>
          <w:lang w:val="en-GB"/>
        </w:rPr>
      </w:pPr>
      <w:r>
        <w:rPr>
          <w:rFonts w:ascii="Times New Roman" w:hAnsi="Times New Roman"/>
          <w:u w:val="single"/>
          <w:lang w:val="en-GB"/>
        </w:rPr>
        <w:t>Signal in MIB:</w:t>
      </w:r>
      <w:r>
        <w:rPr>
          <w:rFonts w:ascii="Times New Roman" w:hAnsi="Times New Roman"/>
          <w:lang w:val="en-GB"/>
        </w:rPr>
        <w:t xml:space="preserve"> At least 1 bit would be required for this new repetition.</w:t>
      </w:r>
    </w:p>
    <w:p w14:paraId="2433331C" w14:textId="77DC40DB" w:rsidR="00DE33AC" w:rsidRPr="00EA678D" w:rsidRDefault="00DE33AC" w:rsidP="00DE33AC">
      <w:pPr>
        <w:pStyle w:val="ListParagraph"/>
        <w:numPr>
          <w:ilvl w:val="1"/>
          <w:numId w:val="24"/>
        </w:numPr>
        <w:rPr>
          <w:rFonts w:ascii="Times New Roman" w:hAnsi="Times New Roman"/>
          <w:u w:val="single"/>
          <w:lang w:val="en-GB"/>
        </w:rPr>
      </w:pPr>
      <w:r>
        <w:rPr>
          <w:rFonts w:ascii="Times New Roman" w:hAnsi="Times New Roman"/>
          <w:u w:val="single"/>
          <w:lang w:val="en-GB"/>
        </w:rPr>
        <w:t>UE hypothesis:</w:t>
      </w:r>
      <w:r>
        <w:rPr>
          <w:rFonts w:ascii="Times New Roman" w:hAnsi="Times New Roman"/>
          <w:lang w:val="en-GB"/>
        </w:rPr>
        <w:t xml:space="preserve"> An alternative is to allow the </w:t>
      </w:r>
      <w:proofErr w:type="spellStart"/>
      <w:r>
        <w:rPr>
          <w:rFonts w:ascii="Times New Roman" w:hAnsi="Times New Roman"/>
          <w:lang w:val="en-GB"/>
        </w:rPr>
        <w:t>eNB</w:t>
      </w:r>
      <w:proofErr w:type="spellEnd"/>
      <w:r>
        <w:rPr>
          <w:rFonts w:ascii="Times New Roman" w:hAnsi="Times New Roman"/>
          <w:lang w:val="en-GB"/>
        </w:rPr>
        <w:t xml:space="preserve"> to send SIB1-NB in additional subframes, and let the UE hypothesize whether it is transmitted or not. The drawback of this approach is increased</w:t>
      </w:r>
      <w:r w:rsidR="00EA678D">
        <w:rPr>
          <w:rFonts w:ascii="Times New Roman" w:hAnsi="Times New Roman"/>
          <w:lang w:val="en-GB"/>
        </w:rPr>
        <w:t xml:space="preserve"> UE complexity. Additionally (like the case for MIB), if the SIB1-NB transmission can happen in subframes that may be configured as invalid subframes, the UE has to keep separate tracking/channel estimation loops for both hypotheses.</w:t>
      </w:r>
    </w:p>
    <w:p w14:paraId="50241C95" w14:textId="2879180E" w:rsidR="00EA678D" w:rsidRPr="00EA678D" w:rsidRDefault="00EA678D" w:rsidP="00DE33AC">
      <w:pPr>
        <w:rPr>
          <w:lang w:val="en-GB"/>
        </w:rPr>
      </w:pPr>
      <w:r w:rsidRPr="00EA678D">
        <w:rPr>
          <w:lang w:val="en-GB"/>
        </w:rPr>
        <w:lastRenderedPageBreak/>
        <w:t>Given</w:t>
      </w:r>
      <w:r>
        <w:rPr>
          <w:lang w:val="en-GB"/>
        </w:rPr>
        <w:t xml:space="preserve"> the reasons above, we propose to wait for RAN2/RAN4 to conclude on the possibility of combining SIBs across TTIs, and the possibility of skipping SIBs before making any further decision in RAN1.</w:t>
      </w:r>
    </w:p>
    <w:p w14:paraId="2DDAC6AC" w14:textId="7BA95138" w:rsidR="00DE33AC" w:rsidRDefault="00DE33AC" w:rsidP="00DE33AC">
      <w:pPr>
        <w:rPr>
          <w:b/>
          <w:lang w:val="en-GB"/>
        </w:rPr>
      </w:pPr>
      <w:r w:rsidRPr="00DE33AC">
        <w:rPr>
          <w:b/>
          <w:u w:val="single"/>
          <w:lang w:val="en-GB"/>
        </w:rPr>
        <w:t xml:space="preserve">Proposal 2: </w:t>
      </w:r>
      <w:r w:rsidR="00EA678D">
        <w:rPr>
          <w:b/>
          <w:lang w:val="en-GB"/>
        </w:rPr>
        <w:t>RAN1 to discuss new repetitions for SIB1-NB only after receiving response from RAN2/RAN4 on feasibility/performance of other techniques.</w:t>
      </w:r>
    </w:p>
    <w:p w14:paraId="299DDAD7" w14:textId="7CDD5CB6" w:rsidR="00EA678D" w:rsidRDefault="00EA678D" w:rsidP="00DE33AC">
      <w:pPr>
        <w:rPr>
          <w:b/>
          <w:lang w:val="en-GB"/>
        </w:rPr>
      </w:pPr>
    </w:p>
    <w:p w14:paraId="533A9BB1" w14:textId="449D3D88" w:rsidR="00EA678D" w:rsidRDefault="00EA678D" w:rsidP="00DE33AC">
      <w:pPr>
        <w:rPr>
          <w:b/>
          <w:lang w:val="en-GB"/>
        </w:rPr>
      </w:pPr>
    </w:p>
    <w:p w14:paraId="7FD0C08B" w14:textId="4F0FBF3B" w:rsidR="00EA678D" w:rsidRDefault="00EA678D" w:rsidP="00EA678D">
      <w:pPr>
        <w:pStyle w:val="Heading1"/>
      </w:pPr>
      <w:r>
        <w:t>Summary of proposals</w:t>
      </w:r>
    </w:p>
    <w:p w14:paraId="7CEBB2CE" w14:textId="77777777" w:rsidR="00EA678D" w:rsidRPr="00E62F46" w:rsidRDefault="00EA678D" w:rsidP="00EA678D">
      <w:pPr>
        <w:rPr>
          <w:b/>
          <w:lang w:val="en-GB"/>
        </w:rPr>
      </w:pPr>
      <w:r w:rsidRPr="00E62F46">
        <w:rPr>
          <w:b/>
          <w:u w:val="single"/>
          <w:lang w:val="en-GB"/>
        </w:rPr>
        <w:t>Proposal 1:</w:t>
      </w:r>
      <w:r>
        <w:rPr>
          <w:b/>
          <w:lang w:val="en-GB"/>
        </w:rPr>
        <w:t xml:space="preserve"> Do not use additional subframes or symbols for NPBCH.</w:t>
      </w:r>
    </w:p>
    <w:p w14:paraId="42F90227" w14:textId="77777777" w:rsidR="00EA678D" w:rsidRDefault="00EA678D" w:rsidP="00EA678D">
      <w:pPr>
        <w:rPr>
          <w:b/>
          <w:lang w:val="en-GB"/>
        </w:rPr>
      </w:pPr>
      <w:r w:rsidRPr="00DE33AC">
        <w:rPr>
          <w:b/>
          <w:u w:val="single"/>
          <w:lang w:val="en-GB"/>
        </w:rPr>
        <w:t xml:space="preserve">Proposal 2: </w:t>
      </w:r>
      <w:r>
        <w:rPr>
          <w:b/>
          <w:lang w:val="en-GB"/>
        </w:rPr>
        <w:t>RAN1 to discuss new repetitions for SIB1-NB only after receiving response from RAN2/RAN4 on feasibility/performance of other techniques.</w:t>
      </w:r>
    </w:p>
    <w:p w14:paraId="5F4E6C90" w14:textId="77777777" w:rsidR="00EA678D" w:rsidRPr="00EA678D" w:rsidRDefault="00EA678D" w:rsidP="00DE33AC">
      <w:pPr>
        <w:rPr>
          <w:b/>
          <w:lang w:val="en-GB"/>
        </w:rPr>
      </w:pPr>
    </w:p>
    <w:sectPr w:rsidR="00EA678D" w:rsidRPr="00EA678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C6657" w14:textId="77777777" w:rsidR="00684F7E" w:rsidRDefault="00684F7E">
      <w:r>
        <w:separator/>
      </w:r>
    </w:p>
  </w:endnote>
  <w:endnote w:type="continuationSeparator" w:id="0">
    <w:p w14:paraId="47D8730D" w14:textId="77777777" w:rsidR="00684F7E" w:rsidRDefault="00684F7E">
      <w:r>
        <w:continuationSeparator/>
      </w:r>
    </w:p>
  </w:endnote>
  <w:endnote w:type="continuationNotice" w:id="1">
    <w:p w14:paraId="25618473" w14:textId="77777777" w:rsidR="00684F7E" w:rsidRDefault="00684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A703730"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1DD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1DD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D3578" w14:textId="77777777" w:rsidR="00684F7E" w:rsidRDefault="00684F7E">
      <w:r>
        <w:separator/>
      </w:r>
    </w:p>
  </w:footnote>
  <w:footnote w:type="continuationSeparator" w:id="0">
    <w:p w14:paraId="37052A7F" w14:textId="77777777" w:rsidR="00684F7E" w:rsidRDefault="00684F7E">
      <w:r>
        <w:continuationSeparator/>
      </w:r>
    </w:p>
  </w:footnote>
  <w:footnote w:type="continuationNotice" w:id="1">
    <w:p w14:paraId="08D88F88" w14:textId="77777777" w:rsidR="00684F7E" w:rsidRDefault="00684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ED6833"/>
    <w:multiLevelType w:val="hybridMultilevel"/>
    <w:tmpl w:val="886AC5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37232"/>
    <w:multiLevelType w:val="hybridMultilevel"/>
    <w:tmpl w:val="5B1810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3"/>
  </w:num>
  <w:num w:numId="4">
    <w:abstractNumId w:val="14"/>
  </w:num>
  <w:num w:numId="5">
    <w:abstractNumId w:val="4"/>
  </w:num>
  <w:num w:numId="6">
    <w:abstractNumId w:val="6"/>
  </w:num>
  <w:num w:numId="7">
    <w:abstractNumId w:val="8"/>
  </w:num>
  <w:num w:numId="8">
    <w:abstractNumId w:val="2"/>
  </w:num>
  <w:num w:numId="9">
    <w:abstractNumId w:val="23"/>
    <w:lvlOverride w:ilvl="0">
      <w:startOverride w:val="1"/>
    </w:lvlOverride>
  </w:num>
  <w:num w:numId="10">
    <w:abstractNumId w:val="17"/>
  </w:num>
  <w:num w:numId="11">
    <w:abstractNumId w:val="20"/>
  </w:num>
  <w:num w:numId="12">
    <w:abstractNumId w:val="7"/>
  </w:num>
  <w:num w:numId="13">
    <w:abstractNumId w:val="1"/>
  </w:num>
  <w:num w:numId="14">
    <w:abstractNumId w:val="18"/>
  </w:num>
  <w:num w:numId="15">
    <w:abstractNumId w:val="15"/>
  </w:num>
  <w:num w:numId="16">
    <w:abstractNumId w:val="10"/>
  </w:num>
  <w:num w:numId="17">
    <w:abstractNumId w:val="16"/>
  </w:num>
  <w:num w:numId="18">
    <w:abstractNumId w:val="9"/>
  </w:num>
  <w:num w:numId="19">
    <w:abstractNumId w:val="21"/>
  </w:num>
  <w:num w:numId="20">
    <w:abstractNumId w:val="22"/>
  </w:num>
  <w:num w:numId="21">
    <w:abstractNumId w:val="5"/>
  </w:num>
  <w:num w:numId="22">
    <w:abstractNumId w:val="12"/>
  </w:num>
  <w:num w:numId="23">
    <w:abstractNumId w:val="19"/>
  </w:num>
  <w:num w:numId="2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9BE"/>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13"/>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4F8"/>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903"/>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1C"/>
    <w:rsid w:val="00682E47"/>
    <w:rsid w:val="00682ED3"/>
    <w:rsid w:val="00683D7F"/>
    <w:rsid w:val="00683E9E"/>
    <w:rsid w:val="00684258"/>
    <w:rsid w:val="006845C9"/>
    <w:rsid w:val="00684F7E"/>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8AF"/>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1A"/>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AD"/>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DD4"/>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A27"/>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3AC"/>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F46"/>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78D"/>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1DE"/>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17037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565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2236283">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923342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86591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A71EFB9C-F70B-4CAA-A114-4EC81B4F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880</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12</cp:revision>
  <cp:lastPrinted>2014-11-07T05:38:00Z</cp:lastPrinted>
  <dcterms:created xsi:type="dcterms:W3CDTF">2017-03-25T02:03:00Z</dcterms:created>
  <dcterms:modified xsi:type="dcterms:W3CDTF">2017-09-30T00:39:00Z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